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FD0" w:rsidRPr="004E7D35" w:rsidRDefault="00250FD0" w:rsidP="00250FD0">
      <w:pPr>
        <w:ind w:firstLine="720"/>
        <w:jc w:val="both"/>
        <w:rPr>
          <w:b/>
          <w:color w:val="000000"/>
          <w:sz w:val="28"/>
          <w:szCs w:val="28"/>
        </w:rPr>
      </w:pPr>
      <w:r w:rsidRPr="004E7D35">
        <w:rPr>
          <w:b/>
          <w:color w:val="000000"/>
          <w:sz w:val="28"/>
          <w:szCs w:val="28"/>
        </w:rPr>
        <w:t>На кого возложена ответственность за своевременную проверку технического состояния индивидуальных приборов учета газа воды и электричества</w:t>
      </w:r>
    </w:p>
    <w:p w:rsidR="00250FD0" w:rsidRDefault="00250FD0" w:rsidP="00250FD0">
      <w:pPr>
        <w:ind w:firstLine="720"/>
        <w:jc w:val="both"/>
        <w:rPr>
          <w:color w:val="000000"/>
          <w:sz w:val="28"/>
          <w:szCs w:val="28"/>
        </w:rPr>
      </w:pP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силу ст. 210 Гражданского кодекса Российской Федерации собственник несет бремя </w:t>
      </w:r>
      <w:proofErr w:type="gramStart"/>
      <w:r w:rsidRPr="007B5D14">
        <w:rPr>
          <w:color w:val="000000"/>
          <w:sz w:val="28"/>
          <w:szCs w:val="28"/>
        </w:rPr>
        <w:t>содержания</w:t>
      </w:r>
      <w:proofErr w:type="gramEnd"/>
      <w:r w:rsidRPr="007B5D14">
        <w:rPr>
          <w:color w:val="000000"/>
          <w:sz w:val="28"/>
          <w:szCs w:val="28"/>
        </w:rPr>
        <w:t xml:space="preserve"> принадлежащего ему имущества, если иное не предусмотрено законом или договором.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Согласно ч. 1 ст. 157 Жилищного Кодекса Российской Федерации размер платы за коммунальные услуги рассчитывается исходя из объема потребляемых коммунальных услуг, определяемого по показаниям приборов учета, а при их отсутствии исходя из нормативов потребления коммунальных услуг (в том числе нормативов накопления твердых коммунальных отходов), утверждаемых органами государственной власти субъектов Российской Федерации в порядке, установленном Правительством Российской Федерации.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Исходя из п. 81 постановления Правительства РФ «О предоставлении коммунальных услуг собственникам и пользователям помещений в многоквартирных домах и жилых домов» (далее – Правила) оснащение жилого или нежилого помещения приборами учета, ввод установленных приборов учета в эксплуатацию, их надлежащая техническая эксплуатация, сохранность и своевременная замена должны быть обеспечены собственником жилого или нежилого помещения.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Если поверка вовремя не проведена, прибор учета считается неисправным, что влечет негативные последствия для собственника жилья в виде оплаты коммунальных услуг по нормам потребления.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К использованию допускаются приборы учета утвержденного типа и прошедшие поверку в соответствии с требованиями законодательства Российской Федерации об обеспечении единства измерений.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Информация о соответствии прибора учета утвержденному типу, сведения о дате первичной поверки прибора учета и об установленном для прибора учета </w:t>
      </w:r>
      <w:proofErr w:type="spellStart"/>
      <w:r w:rsidRPr="007B5D14">
        <w:rPr>
          <w:color w:val="000000"/>
          <w:sz w:val="28"/>
          <w:szCs w:val="28"/>
        </w:rPr>
        <w:t>межповерочном</w:t>
      </w:r>
      <w:proofErr w:type="spellEnd"/>
      <w:r w:rsidRPr="007B5D14">
        <w:rPr>
          <w:color w:val="000000"/>
          <w:sz w:val="28"/>
          <w:szCs w:val="28"/>
        </w:rPr>
        <w:t xml:space="preserve"> интервале, а также требования к условиям эксплуатации прибора учета должны быть указаны в сопроводительных документах к прибору учета.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Согласно подп. «г» п. 34 Правил потребитель обязан в целях учета потребленных коммунальных услуг использовать индивидуальные приборы учета, соответствующие требованиям законодательства РФ об обеспечении единства измерений и прошедшие поверку.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свою очередь специализированная </w:t>
      </w:r>
      <w:proofErr w:type="spellStart"/>
      <w:r w:rsidRPr="007B5D14">
        <w:rPr>
          <w:color w:val="000000"/>
          <w:sz w:val="28"/>
          <w:szCs w:val="28"/>
        </w:rPr>
        <w:t>энергоснабжающая</w:t>
      </w:r>
      <w:proofErr w:type="spellEnd"/>
      <w:r w:rsidRPr="007B5D14">
        <w:rPr>
          <w:color w:val="000000"/>
          <w:sz w:val="28"/>
          <w:szCs w:val="28"/>
        </w:rPr>
        <w:t xml:space="preserve"> организация должна обеспечивать надлежащее техническое состояние и безопасность приборов учета потребления энергии в ситуации, когда абонентом по договору энергоснабжения выступает гражданин, использующий энергию для бытового потребления, если иное не установлено законом или иными правовыми актами (п. 2 ст. 543 Гражданского кодекса Российской Федерации).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Недобросовестные коммерческие организации зачастую пользуются доверчивостью граждан и нежеланием оплачивать коммунальные услуги по </w:t>
      </w:r>
      <w:r w:rsidRPr="007B5D14">
        <w:rPr>
          <w:color w:val="000000"/>
          <w:sz w:val="28"/>
          <w:szCs w:val="28"/>
        </w:rPr>
        <w:lastRenderedPageBreak/>
        <w:t xml:space="preserve">нормам потребления, и, используя схожие со специализированными </w:t>
      </w:r>
      <w:proofErr w:type="spellStart"/>
      <w:r w:rsidRPr="007B5D14">
        <w:rPr>
          <w:color w:val="000000"/>
          <w:sz w:val="28"/>
          <w:szCs w:val="28"/>
        </w:rPr>
        <w:t>энергоснабжающими</w:t>
      </w:r>
      <w:proofErr w:type="spellEnd"/>
      <w:r w:rsidRPr="007B5D14">
        <w:rPr>
          <w:color w:val="000000"/>
          <w:sz w:val="28"/>
          <w:szCs w:val="28"/>
        </w:rPr>
        <w:t xml:space="preserve"> организациями символику, логотип, наименование, предлагают услуги по поверке исправных приборов учета, либо замене их до истечения сроков учета </w:t>
      </w:r>
      <w:proofErr w:type="spellStart"/>
      <w:r w:rsidRPr="007B5D14">
        <w:rPr>
          <w:color w:val="000000"/>
          <w:sz w:val="28"/>
          <w:szCs w:val="28"/>
        </w:rPr>
        <w:t>межповерочного</w:t>
      </w:r>
      <w:proofErr w:type="spellEnd"/>
      <w:r w:rsidRPr="007B5D14">
        <w:rPr>
          <w:color w:val="000000"/>
          <w:sz w:val="28"/>
          <w:szCs w:val="28"/>
        </w:rPr>
        <w:t xml:space="preserve"> интервала.</w:t>
      </w:r>
    </w:p>
    <w:p w:rsidR="00250FD0" w:rsidRPr="007B5D14" w:rsidRDefault="00250FD0" w:rsidP="00250FD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случае если гражданин столкнулся с незаконной деятельностью недобросовестных лиц в рассматриваемой сфере он вправе обратиться с соответствующим обращение</w:t>
      </w:r>
      <w:r>
        <w:rPr>
          <w:color w:val="000000"/>
          <w:sz w:val="28"/>
          <w:szCs w:val="28"/>
        </w:rPr>
        <w:t>м</w:t>
      </w:r>
      <w:r w:rsidRPr="007B5D14">
        <w:rPr>
          <w:color w:val="000000"/>
          <w:sz w:val="28"/>
          <w:szCs w:val="28"/>
        </w:rPr>
        <w:t xml:space="preserve"> в правоохранительные органы</w:t>
      </w:r>
      <w:r>
        <w:rPr>
          <w:color w:val="000000"/>
          <w:sz w:val="28"/>
          <w:szCs w:val="28"/>
        </w:rPr>
        <w:t xml:space="preserve"> (полицию)</w:t>
      </w:r>
      <w:r w:rsidRPr="007B5D14">
        <w:rPr>
          <w:color w:val="000000"/>
          <w:sz w:val="28"/>
          <w:szCs w:val="28"/>
        </w:rPr>
        <w:t>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BF"/>
    <w:rsid w:val="001256B3"/>
    <w:rsid w:val="00250FD0"/>
    <w:rsid w:val="00D6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B59B3-EDFF-4CE2-97D4-F7A302C5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2019-01-23T07:27:00Z</dcterms:created>
  <dcterms:modified xsi:type="dcterms:W3CDTF">2019-01-23T07:28:00Z</dcterms:modified>
</cp:coreProperties>
</file>